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梨树县东河镇中学</w:t>
      </w:r>
    </w:p>
    <w:p>
      <w:pPr>
        <w:tabs>
          <w:tab w:val="left" w:pos="2865"/>
        </w:tabs>
        <w:jc w:val="center"/>
        <w:outlineLvl w:val="0"/>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目录</w:t>
      </w:r>
    </w:p>
    <w:p>
      <w:pPr>
        <w:tabs>
          <w:tab w:val="left" w:pos="2595"/>
        </w:tabs>
        <w:jc w:val="left"/>
        <w:rPr>
          <w:rFonts w:ascii="宋体"/>
          <w:b/>
          <w:sz w:val="32"/>
          <w:szCs w:val="32"/>
        </w:rPr>
      </w:pPr>
      <w:r>
        <w:rPr>
          <w:rFonts w:hint="eastAsia" w:ascii="宋体" w:hAnsi="宋体"/>
          <w:b/>
          <w:sz w:val="32"/>
          <w:szCs w:val="32"/>
        </w:rPr>
        <w:t>第一部分部门概况</w:t>
      </w:r>
    </w:p>
    <w:p>
      <w:pPr>
        <w:pStyle w:val="11"/>
        <w:numPr>
          <w:ilvl w:val="0"/>
          <w:numId w:val="1"/>
        </w:numPr>
        <w:ind w:firstLineChars="0"/>
        <w:rPr>
          <w:sz w:val="32"/>
          <w:szCs w:val="32"/>
        </w:rPr>
      </w:pPr>
      <w:r>
        <w:rPr>
          <w:rFonts w:hint="eastAsia"/>
          <w:sz w:val="32"/>
          <w:szCs w:val="32"/>
        </w:rPr>
        <w:t>主要职能</w:t>
      </w:r>
    </w:p>
    <w:p>
      <w:pPr>
        <w:pStyle w:val="11"/>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第二部分预算表格</w:t>
      </w:r>
    </w:p>
    <w:p>
      <w:pPr>
        <w:pStyle w:val="11"/>
        <w:numPr>
          <w:ilvl w:val="0"/>
          <w:numId w:val="2"/>
        </w:numPr>
        <w:ind w:firstLineChars="0"/>
        <w:jc w:val="left"/>
        <w:rPr>
          <w:sz w:val="32"/>
          <w:szCs w:val="32"/>
        </w:rPr>
      </w:pPr>
      <w:r>
        <w:rPr>
          <w:rFonts w:hint="eastAsia"/>
          <w:sz w:val="32"/>
          <w:szCs w:val="32"/>
        </w:rPr>
        <w:t>收支预算表</w:t>
      </w:r>
    </w:p>
    <w:p>
      <w:pPr>
        <w:pStyle w:val="11"/>
        <w:numPr>
          <w:ilvl w:val="0"/>
          <w:numId w:val="2"/>
        </w:numPr>
        <w:ind w:firstLineChars="0"/>
        <w:jc w:val="left"/>
        <w:rPr>
          <w:sz w:val="32"/>
          <w:szCs w:val="32"/>
        </w:rPr>
      </w:pPr>
      <w:r>
        <w:rPr>
          <w:rFonts w:hint="eastAsia"/>
          <w:sz w:val="32"/>
          <w:szCs w:val="32"/>
        </w:rPr>
        <w:t>收入预算表</w:t>
      </w:r>
    </w:p>
    <w:p>
      <w:pPr>
        <w:pStyle w:val="11"/>
        <w:numPr>
          <w:ilvl w:val="0"/>
          <w:numId w:val="2"/>
        </w:numPr>
        <w:ind w:firstLineChars="0"/>
        <w:jc w:val="left"/>
        <w:rPr>
          <w:sz w:val="32"/>
          <w:szCs w:val="32"/>
        </w:rPr>
      </w:pPr>
      <w:r>
        <w:rPr>
          <w:rFonts w:hint="eastAsia"/>
          <w:sz w:val="32"/>
          <w:szCs w:val="32"/>
        </w:rPr>
        <w:t>支出预算表</w:t>
      </w:r>
    </w:p>
    <w:p>
      <w:pPr>
        <w:pStyle w:val="11"/>
        <w:numPr>
          <w:ilvl w:val="0"/>
          <w:numId w:val="2"/>
        </w:numPr>
        <w:ind w:firstLineChars="0"/>
        <w:jc w:val="left"/>
        <w:rPr>
          <w:sz w:val="32"/>
          <w:szCs w:val="32"/>
        </w:rPr>
      </w:pPr>
      <w:r>
        <w:rPr>
          <w:rFonts w:hint="eastAsia"/>
          <w:sz w:val="32"/>
          <w:szCs w:val="32"/>
        </w:rPr>
        <w:t>财政拨款收支预算表</w:t>
      </w:r>
    </w:p>
    <w:p>
      <w:pPr>
        <w:pStyle w:val="11"/>
        <w:numPr>
          <w:ilvl w:val="0"/>
          <w:numId w:val="2"/>
        </w:numPr>
        <w:ind w:firstLineChars="0"/>
        <w:jc w:val="left"/>
        <w:rPr>
          <w:sz w:val="32"/>
          <w:szCs w:val="32"/>
        </w:rPr>
      </w:pPr>
      <w:r>
        <w:rPr>
          <w:rFonts w:hint="eastAsia"/>
          <w:sz w:val="32"/>
          <w:szCs w:val="32"/>
        </w:rPr>
        <w:t>一般公共预算财政拨款功能分类支出预算表</w:t>
      </w:r>
    </w:p>
    <w:p>
      <w:pPr>
        <w:pStyle w:val="11"/>
        <w:numPr>
          <w:ilvl w:val="0"/>
          <w:numId w:val="2"/>
        </w:numPr>
        <w:ind w:firstLineChars="0"/>
        <w:jc w:val="left"/>
        <w:rPr>
          <w:sz w:val="32"/>
          <w:szCs w:val="32"/>
        </w:rPr>
      </w:pPr>
      <w:r>
        <w:rPr>
          <w:rFonts w:hint="eastAsia"/>
          <w:sz w:val="32"/>
          <w:szCs w:val="32"/>
        </w:rPr>
        <w:t>一般公共预算财政拨款部门经济分类支出预算表</w:t>
      </w:r>
    </w:p>
    <w:p>
      <w:pPr>
        <w:pStyle w:val="11"/>
        <w:numPr>
          <w:ilvl w:val="0"/>
          <w:numId w:val="2"/>
        </w:numPr>
        <w:ind w:firstLineChars="0"/>
        <w:jc w:val="left"/>
        <w:rPr>
          <w:sz w:val="32"/>
          <w:szCs w:val="32"/>
        </w:rPr>
      </w:pPr>
      <w:r>
        <w:rPr>
          <w:rFonts w:hint="eastAsia"/>
          <w:sz w:val="32"/>
          <w:szCs w:val="32"/>
        </w:rPr>
        <w:t>一般公共预算财政拨款政府经济分类支出预算表</w:t>
      </w:r>
    </w:p>
    <w:p>
      <w:pPr>
        <w:pStyle w:val="11"/>
        <w:numPr>
          <w:ilvl w:val="0"/>
          <w:numId w:val="2"/>
        </w:numPr>
        <w:ind w:firstLineChars="0"/>
        <w:jc w:val="left"/>
        <w:rPr>
          <w:sz w:val="32"/>
          <w:szCs w:val="32"/>
        </w:rPr>
      </w:pPr>
      <w:r>
        <w:rPr>
          <w:rFonts w:hint="eastAsia"/>
          <w:sz w:val="32"/>
          <w:szCs w:val="32"/>
        </w:rPr>
        <w:t>一般公共预算财政拨款“三公”经费支出预算表</w:t>
      </w:r>
    </w:p>
    <w:p>
      <w:pPr>
        <w:pStyle w:val="11"/>
        <w:numPr>
          <w:ilvl w:val="0"/>
          <w:numId w:val="2"/>
        </w:numPr>
        <w:ind w:firstLineChars="0"/>
        <w:jc w:val="left"/>
        <w:rPr>
          <w:sz w:val="32"/>
          <w:szCs w:val="32"/>
        </w:rPr>
      </w:pPr>
      <w:r>
        <w:rPr>
          <w:rFonts w:hint="eastAsia"/>
          <w:sz w:val="32"/>
          <w:szCs w:val="32"/>
        </w:rPr>
        <w:t>政府性基金预算财政拨款支出预算表</w:t>
      </w:r>
    </w:p>
    <w:p>
      <w:pPr>
        <w:pStyle w:val="11"/>
        <w:numPr>
          <w:ilvl w:val="0"/>
          <w:numId w:val="2"/>
        </w:numPr>
        <w:ind w:firstLineChars="0"/>
        <w:jc w:val="left"/>
        <w:rPr>
          <w:sz w:val="32"/>
          <w:szCs w:val="32"/>
        </w:rPr>
      </w:pPr>
      <w:r>
        <w:rPr>
          <w:rFonts w:hint="eastAsia"/>
          <w:sz w:val="32"/>
          <w:szCs w:val="32"/>
        </w:rPr>
        <w:t>项目支出绩效目标表</w:t>
      </w:r>
    </w:p>
    <w:p>
      <w:pPr>
        <w:pStyle w:val="11"/>
        <w:ind w:firstLine="0" w:firstLineChars="0"/>
        <w:rPr>
          <w:b/>
          <w:sz w:val="32"/>
          <w:szCs w:val="32"/>
        </w:rPr>
      </w:pPr>
      <w:r>
        <w:rPr>
          <w:rFonts w:hint="eastAsia"/>
          <w:b/>
          <w:sz w:val="32"/>
          <w:szCs w:val="32"/>
        </w:rPr>
        <w:t>第三部分情况说明</w:t>
      </w:r>
    </w:p>
    <w:p>
      <w:pPr>
        <w:pStyle w:val="11"/>
        <w:ind w:firstLine="0" w:firstLineChars="0"/>
        <w:rPr>
          <w:b/>
          <w:sz w:val="32"/>
          <w:szCs w:val="32"/>
        </w:rPr>
      </w:pPr>
      <w:r>
        <w:rPr>
          <w:rFonts w:hint="eastAsia"/>
          <w:b/>
          <w:sz w:val="32"/>
          <w:szCs w:val="32"/>
        </w:rPr>
        <w:t>第四部分名词解释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第一部分部门概况</w:t>
      </w:r>
    </w:p>
    <w:p>
      <w:pPr>
        <w:numPr>
          <w:ilvl w:val="0"/>
          <w:numId w:val="3"/>
        </w:numPr>
        <w:rPr>
          <w:sz w:val="32"/>
          <w:szCs w:val="32"/>
        </w:rPr>
      </w:pPr>
      <w:r>
        <w:rPr>
          <w:rFonts w:hint="eastAsia"/>
          <w:sz w:val="32"/>
          <w:szCs w:val="32"/>
        </w:rPr>
        <w:t>主要职能</w:t>
      </w:r>
    </w:p>
    <w:p>
      <w:pPr>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拟定全校教育发展战略法，贯彻执行党和国家的教育方针、政策、法规。拟定学校发展规划和年度计划，组织实施教育体制和办学体制改革。管理和指导学校基础教育工作；确保普及九年义务教育工作成果。管理学校教育经费；管理学校教育经费，执行财务管理制度。负责和指导学校教职工的思想政治工作，规划学校品德教育、体育卫生教育、艺术教育和国防教育工作；负责做好社会治安综合治理及安全保卫工作。</w:t>
      </w:r>
    </w:p>
    <w:p>
      <w:pPr>
        <w:ind w:left="1350"/>
        <w:rPr>
          <w:sz w:val="32"/>
          <w:szCs w:val="32"/>
        </w:rPr>
      </w:pPr>
    </w:p>
    <w:p>
      <w:pPr>
        <w:rPr>
          <w:sz w:val="32"/>
          <w:szCs w:val="32"/>
        </w:rPr>
      </w:pPr>
      <w:r>
        <w:rPr>
          <w:rFonts w:hint="eastAsia"/>
          <w:sz w:val="32"/>
          <w:szCs w:val="32"/>
        </w:rPr>
        <w:t>二、机构设置</w:t>
      </w:r>
    </w:p>
    <w:p>
      <w:pPr>
        <w:tabs>
          <w:tab w:val="left" w:pos="690"/>
        </w:tabs>
        <w:rPr>
          <w:rFonts w:ascii="仿宋" w:hAnsi="仿宋" w:eastAsia="仿宋"/>
          <w:sz w:val="32"/>
        </w:rPr>
      </w:pPr>
      <w:r>
        <w:rPr>
          <w:sz w:val="32"/>
          <w:szCs w:val="32"/>
        </w:rPr>
        <w:tab/>
      </w:r>
      <w:r>
        <w:rPr>
          <w:rFonts w:hint="eastAsia"/>
          <w:sz w:val="32"/>
          <w:szCs w:val="32"/>
        </w:rPr>
        <w:t>根据上述职责，</w:t>
      </w:r>
      <w:r>
        <w:rPr>
          <w:rFonts w:hint="eastAsia" w:ascii="仿宋" w:hAnsi="仿宋" w:eastAsia="仿宋"/>
          <w:sz w:val="32"/>
          <w:szCs w:val="30"/>
        </w:rPr>
        <w:t>梨树县东河镇中学</w:t>
      </w:r>
      <w:r>
        <w:rPr>
          <w:rFonts w:hint="eastAsia" w:ascii="仿宋" w:hAnsi="仿宋" w:eastAsia="仿宋"/>
          <w:sz w:val="32"/>
        </w:rPr>
        <w:t>，全额拨款事业单位 ，隶属于梨树县教育局。</w:t>
      </w:r>
    </w:p>
    <w:p>
      <w:pPr>
        <w:tabs>
          <w:tab w:val="left" w:pos="690"/>
        </w:tabs>
        <w:ind w:firstLine="2570" w:firstLineChars="800"/>
        <w:rPr>
          <w:rFonts w:ascii="宋体"/>
          <w:b/>
          <w:sz w:val="32"/>
          <w:szCs w:val="32"/>
        </w:rPr>
      </w:pPr>
      <w:r>
        <w:rPr>
          <w:rFonts w:hint="eastAsia" w:ascii="宋体" w:hAnsi="宋体"/>
          <w:b/>
          <w:sz w:val="32"/>
          <w:szCs w:val="32"/>
        </w:rPr>
        <w:t>第二部分预算表格</w:t>
      </w:r>
    </w:p>
    <w:p>
      <w:pPr>
        <w:tabs>
          <w:tab w:val="left" w:pos="690"/>
        </w:tabs>
        <w:ind w:firstLine="645"/>
        <w:rPr>
          <w:rFonts w:ascii="宋体" w:hAnsi="宋体"/>
          <w:sz w:val="32"/>
          <w:szCs w:val="32"/>
        </w:rPr>
      </w:pPr>
      <w:r>
        <w:rPr>
          <w:rFonts w:hint="eastAsia" w:ascii="宋体" w:hAnsi="宋体"/>
          <w:sz w:val="32"/>
          <w:szCs w:val="32"/>
        </w:rPr>
        <w:t>详见附表</w:t>
      </w:r>
      <w:r>
        <w:rPr>
          <w:rFonts w:ascii="宋体" w:hAnsi="宋体"/>
          <w:sz w:val="32"/>
          <w:szCs w:val="32"/>
        </w:rPr>
        <w:t>1-9</w:t>
      </w:r>
    </w:p>
    <w:p>
      <w:pPr>
        <w:tabs>
          <w:tab w:val="left" w:pos="690"/>
        </w:tabs>
        <w:ind w:firstLine="645"/>
        <w:rPr>
          <w:rFonts w:ascii="宋体" w:hAnsi="宋体"/>
          <w:sz w:val="32"/>
          <w:szCs w:val="32"/>
        </w:rPr>
      </w:pPr>
      <w:r>
        <w:rPr>
          <w:rFonts w:hint="eastAsia" w:ascii="宋体" w:hAnsi="宋体"/>
          <w:sz w:val="32"/>
          <w:szCs w:val="32"/>
        </w:rPr>
        <w:t>附表1－收支预算表</w:t>
      </w:r>
    </w:p>
    <w:p>
      <w:pPr>
        <w:tabs>
          <w:tab w:val="left" w:pos="690"/>
        </w:tabs>
        <w:ind w:firstLine="645"/>
      </w:pPr>
      <w:r>
        <w:drawing>
          <wp:inline distT="0" distB="0" distL="0" distR="0">
            <wp:extent cx="4962525" cy="3752850"/>
            <wp:effectExtent l="1905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4"/>
                    <a:srcRect/>
                    <a:stretch>
                      <a:fillRect/>
                    </a:stretch>
                  </pic:blipFill>
                  <pic:spPr>
                    <a:xfrm>
                      <a:off x="0" y="0"/>
                      <a:ext cx="4962525" cy="3752850"/>
                    </a:xfrm>
                    <a:prstGeom prst="rect">
                      <a:avLst/>
                    </a:prstGeom>
                    <a:noFill/>
                    <a:ln w="9525">
                      <a:noFill/>
                      <a:miter lim="800000"/>
                      <a:headEnd/>
                      <a:tailEnd/>
                    </a:ln>
                  </pic:spPr>
                </pic:pic>
              </a:graphicData>
            </a:graphic>
          </wp:inline>
        </w:drawing>
      </w:r>
    </w:p>
    <w:p>
      <w:pPr>
        <w:tabs>
          <w:tab w:val="left" w:pos="690"/>
        </w:tabs>
        <w:ind w:firstLine="645"/>
      </w:pPr>
      <w:r>
        <w:rPr>
          <w:rFonts w:hint="eastAsia"/>
        </w:rPr>
        <w:t>附表2－收入预算表</w:t>
      </w:r>
    </w:p>
    <w:p>
      <w:pPr>
        <w:tabs>
          <w:tab w:val="left" w:pos="690"/>
        </w:tabs>
        <w:ind w:firstLine="645"/>
      </w:pPr>
      <w:r>
        <w:drawing>
          <wp:inline distT="0" distB="0" distL="114300" distR="114300">
            <wp:extent cx="5267960" cy="3880485"/>
            <wp:effectExtent l="0" t="0" r="8890" b="571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5"/>
                    <a:stretch>
                      <a:fillRect/>
                    </a:stretch>
                  </pic:blipFill>
                  <pic:spPr>
                    <a:xfrm>
                      <a:off x="0" y="0"/>
                      <a:ext cx="5267960" cy="3880485"/>
                    </a:xfrm>
                    <a:prstGeom prst="rect">
                      <a:avLst/>
                    </a:prstGeom>
                    <a:noFill/>
                    <a:ln>
                      <a:noFill/>
                    </a:ln>
                  </pic:spPr>
                </pic:pic>
              </a:graphicData>
            </a:graphic>
          </wp:inline>
        </w:drawing>
      </w:r>
    </w:p>
    <w:p>
      <w:pPr>
        <w:tabs>
          <w:tab w:val="left" w:pos="690"/>
        </w:tabs>
        <w:ind w:firstLine="645"/>
        <w:rPr>
          <w:rFonts w:ascii="宋体"/>
          <w:sz w:val="32"/>
          <w:szCs w:val="32"/>
        </w:rPr>
      </w:pPr>
      <w:r>
        <w:rPr>
          <w:rFonts w:hint="eastAsia" w:ascii="宋体"/>
          <w:sz w:val="32"/>
          <w:szCs w:val="32"/>
        </w:rPr>
        <w:t>附表3－支出预算表</w:t>
      </w:r>
    </w:p>
    <w:p>
      <w:pPr>
        <w:tabs>
          <w:tab w:val="left" w:pos="690"/>
        </w:tabs>
        <w:ind w:firstLine="645"/>
      </w:pPr>
      <w:r>
        <w:drawing>
          <wp:inline distT="0" distB="0" distL="114300" distR="114300">
            <wp:extent cx="5273675" cy="2854960"/>
            <wp:effectExtent l="0" t="0" r="3175" b="254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6"/>
                    <a:stretch>
                      <a:fillRect/>
                    </a:stretch>
                  </pic:blipFill>
                  <pic:spPr>
                    <a:xfrm>
                      <a:off x="0" y="0"/>
                      <a:ext cx="5273675" cy="2854960"/>
                    </a:xfrm>
                    <a:prstGeom prst="rect">
                      <a:avLst/>
                    </a:prstGeom>
                    <a:noFill/>
                    <a:ln>
                      <a:noFill/>
                    </a:ln>
                  </pic:spPr>
                </pic:pic>
              </a:graphicData>
            </a:graphic>
          </wp:inline>
        </w:drawing>
      </w:r>
    </w:p>
    <w:p>
      <w:pPr>
        <w:tabs>
          <w:tab w:val="left" w:pos="690"/>
        </w:tabs>
        <w:ind w:firstLine="645"/>
        <w:rPr>
          <w:rFonts w:ascii="宋体"/>
          <w:sz w:val="32"/>
          <w:szCs w:val="32"/>
        </w:rPr>
      </w:pPr>
      <w:r>
        <w:rPr>
          <w:rFonts w:hint="eastAsia" w:ascii="宋体"/>
          <w:sz w:val="32"/>
          <w:szCs w:val="32"/>
        </w:rPr>
        <w:t>附表4-财政拨款收支预算表</w:t>
      </w:r>
    </w:p>
    <w:p>
      <w:pPr>
        <w:tabs>
          <w:tab w:val="left" w:pos="690"/>
        </w:tabs>
        <w:ind w:firstLine="645"/>
      </w:pPr>
      <w:r>
        <w:drawing>
          <wp:inline distT="0" distB="0" distL="114300" distR="114300">
            <wp:extent cx="5269230" cy="4236720"/>
            <wp:effectExtent l="0" t="0" r="7620" b="1143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7"/>
                    <a:stretch>
                      <a:fillRect/>
                    </a:stretch>
                  </pic:blipFill>
                  <pic:spPr>
                    <a:xfrm>
                      <a:off x="0" y="0"/>
                      <a:ext cx="5269230" cy="4236720"/>
                    </a:xfrm>
                    <a:prstGeom prst="rect">
                      <a:avLst/>
                    </a:prstGeom>
                    <a:noFill/>
                    <a:ln>
                      <a:noFill/>
                    </a:ln>
                  </pic:spPr>
                </pic:pic>
              </a:graphicData>
            </a:graphic>
          </wp:inline>
        </w:drawing>
      </w:r>
    </w:p>
    <w:p>
      <w:pPr>
        <w:tabs>
          <w:tab w:val="left" w:pos="690"/>
        </w:tabs>
        <w:ind w:firstLine="645"/>
        <w:rPr>
          <w:rFonts w:ascii="宋体"/>
          <w:sz w:val="32"/>
          <w:szCs w:val="32"/>
        </w:rPr>
      </w:pPr>
      <w:r>
        <w:rPr>
          <w:rFonts w:hint="eastAsia" w:ascii="宋体"/>
          <w:sz w:val="32"/>
          <w:szCs w:val="32"/>
        </w:rPr>
        <w:t>附表5－一般公共预算财政拨款功能分类支出预算表</w:t>
      </w:r>
    </w:p>
    <w:p>
      <w:pPr>
        <w:tabs>
          <w:tab w:val="left" w:pos="690"/>
        </w:tabs>
        <w:ind w:firstLine="645"/>
      </w:pPr>
      <w:r>
        <w:drawing>
          <wp:inline distT="0" distB="0" distL="114300" distR="114300">
            <wp:extent cx="5273040" cy="3371850"/>
            <wp:effectExtent l="0" t="0" r="381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8"/>
                    <a:stretch>
                      <a:fillRect/>
                    </a:stretch>
                  </pic:blipFill>
                  <pic:spPr>
                    <a:xfrm>
                      <a:off x="0" y="0"/>
                      <a:ext cx="5273040" cy="3371850"/>
                    </a:xfrm>
                    <a:prstGeom prst="rect">
                      <a:avLst/>
                    </a:prstGeom>
                    <a:noFill/>
                    <a:ln>
                      <a:noFill/>
                    </a:ln>
                  </pic:spPr>
                </pic:pic>
              </a:graphicData>
            </a:graphic>
          </wp:inline>
        </w:drawing>
      </w:r>
    </w:p>
    <w:p>
      <w:pPr>
        <w:tabs>
          <w:tab w:val="left" w:pos="690"/>
        </w:tabs>
        <w:ind w:firstLine="645"/>
        <w:rPr>
          <w:rFonts w:ascii="宋体"/>
          <w:sz w:val="32"/>
          <w:szCs w:val="32"/>
        </w:rPr>
      </w:pPr>
      <w:r>
        <w:rPr>
          <w:rFonts w:hint="eastAsia" w:ascii="宋体"/>
          <w:sz w:val="32"/>
          <w:szCs w:val="32"/>
        </w:rPr>
        <w:t>附表6－一般公共预算财政拨款部门经济分类支出预算表</w:t>
      </w:r>
    </w:p>
    <w:p>
      <w:pPr>
        <w:tabs>
          <w:tab w:val="left" w:pos="690"/>
        </w:tabs>
        <w:ind w:firstLine="645"/>
      </w:pPr>
      <w:r>
        <w:pict>
          <v:shape id="_x0000_i1029" o:spt="75" type="#_x0000_t75" style="height:697.5pt;width:342pt;" filled="f" o:preferrelative="t" stroked="f" coordsize="21600,21600">
            <v:path/>
            <v:fill on="f" focussize="0,0"/>
            <v:stroke on="f" joinstyle="miter"/>
            <v:imagedata r:id="rId9" o:title=""/>
            <o:lock v:ext="edit" aspectratio="t"/>
            <w10:wrap type="none"/>
            <w10:anchorlock/>
          </v:shape>
        </w:pict>
      </w:r>
    </w:p>
    <w:p>
      <w:pPr>
        <w:tabs>
          <w:tab w:val="left" w:pos="690"/>
        </w:tabs>
        <w:ind w:firstLine="645"/>
        <w:rPr>
          <w:rFonts w:ascii="宋体"/>
          <w:sz w:val="32"/>
          <w:szCs w:val="32"/>
        </w:rPr>
      </w:pPr>
      <w:r>
        <w:rPr>
          <w:rFonts w:hint="eastAsia" w:ascii="宋体"/>
          <w:sz w:val="32"/>
          <w:szCs w:val="32"/>
        </w:rPr>
        <w:t>附表7-一般公共预算财政拨款政府经济分类预算表</w:t>
      </w:r>
    </w:p>
    <w:p>
      <w:pPr>
        <w:tabs>
          <w:tab w:val="left" w:pos="690"/>
        </w:tabs>
        <w:ind w:firstLine="645"/>
      </w:pPr>
      <w:r>
        <w:pict>
          <v:shape id="_x0000_i1030" o:spt="75" type="#_x0000_t75" style="height:696.75pt;width:279.75pt;" filled="f" o:preferrelative="t" stroked="f" coordsize="21600,21600">
            <v:path/>
            <v:fill on="f" focussize="0,0"/>
            <v:stroke on="f" joinstyle="miter"/>
            <v:imagedata r:id="rId10" o:title=""/>
            <o:lock v:ext="edit" aspectratio="t"/>
            <w10:wrap type="none"/>
            <w10:anchorlock/>
          </v:shape>
        </w:pict>
      </w:r>
    </w:p>
    <w:p>
      <w:pPr>
        <w:tabs>
          <w:tab w:val="left" w:pos="690"/>
        </w:tabs>
        <w:ind w:firstLine="645"/>
        <w:rPr>
          <w:rFonts w:ascii="宋体"/>
          <w:sz w:val="32"/>
          <w:szCs w:val="32"/>
        </w:rPr>
      </w:pPr>
      <w:r>
        <w:rPr>
          <w:rFonts w:hint="eastAsia" w:ascii="宋体"/>
          <w:sz w:val="32"/>
          <w:szCs w:val="32"/>
        </w:rPr>
        <w:t>附表8－一般公共预算“三公”经费支出预算表</w:t>
      </w:r>
    </w:p>
    <w:p>
      <w:pPr>
        <w:tabs>
          <w:tab w:val="left" w:pos="690"/>
        </w:tabs>
        <w:ind w:firstLine="645"/>
      </w:pPr>
      <w:r>
        <w:pict>
          <v:shape id="_x0000_i1031" o:spt="75" type="#_x0000_t75" style="height:237pt;width:414.75pt;" filled="f" o:preferrelative="t" stroked="f" coordsize="21600,21600">
            <v:path/>
            <v:fill on="f" focussize="0,0"/>
            <v:stroke on="f" joinstyle="miter"/>
            <v:imagedata r:id="rId11" o:title=""/>
            <o:lock v:ext="edit" aspectratio="t"/>
            <w10:wrap type="none"/>
            <w10:anchorlock/>
          </v:shape>
        </w:pict>
      </w:r>
    </w:p>
    <w:p>
      <w:pPr>
        <w:tabs>
          <w:tab w:val="left" w:pos="690"/>
        </w:tabs>
        <w:ind w:firstLine="645"/>
        <w:rPr>
          <w:rFonts w:ascii="宋体"/>
          <w:sz w:val="32"/>
          <w:szCs w:val="32"/>
        </w:rPr>
      </w:pPr>
      <w:r>
        <w:rPr>
          <w:rFonts w:hint="eastAsia" w:ascii="宋体"/>
          <w:sz w:val="32"/>
          <w:szCs w:val="32"/>
        </w:rPr>
        <w:t>附表9－政府性基金预算财政拨款支出预算表</w:t>
      </w:r>
    </w:p>
    <w:p>
      <w:pPr>
        <w:tabs>
          <w:tab w:val="left" w:pos="690"/>
        </w:tabs>
        <w:ind w:firstLine="645"/>
      </w:pPr>
      <w:bookmarkStart w:id="0" w:name="_GoBack"/>
      <w:r>
        <w:pict>
          <v:shape id="_x0000_i1032" o:spt="75" type="#_x0000_t75" style="height:267pt;width:414.75pt;" filled="f" o:preferrelative="t" stroked="f" coordsize="21600,21600">
            <v:path/>
            <v:fill on="f" focussize="0,0"/>
            <v:stroke on="f" joinstyle="miter"/>
            <v:imagedata r:id="rId12" o:title=""/>
            <o:lock v:ext="edit" aspectratio="t"/>
            <w10:wrap type="none"/>
            <w10:anchorlock/>
          </v:shape>
        </w:pict>
      </w:r>
      <w:bookmarkEnd w:id="0"/>
    </w:p>
    <w:p>
      <w:pPr>
        <w:tabs>
          <w:tab w:val="left" w:pos="690"/>
        </w:tabs>
        <w:ind w:firstLine="645"/>
        <w:rPr>
          <w:rFonts w:ascii="宋体"/>
          <w:sz w:val="32"/>
          <w:szCs w:val="32"/>
        </w:rPr>
      </w:pPr>
      <w:r>
        <w:rPr>
          <w:rFonts w:hint="eastAsia" w:ascii="宋体"/>
          <w:sz w:val="32"/>
          <w:szCs w:val="32"/>
        </w:rPr>
        <w:t>附表10－部门项目支出绩效目标表</w:t>
      </w:r>
    </w:p>
    <w:p>
      <w:pPr>
        <w:tabs>
          <w:tab w:val="left" w:pos="690"/>
        </w:tabs>
        <w:ind w:firstLine="645"/>
        <w:rPr>
          <w:rFonts w:ascii="宋体"/>
          <w:sz w:val="32"/>
          <w:szCs w:val="32"/>
        </w:rPr>
      </w:pPr>
      <w:r>
        <w:pict>
          <v:shape id="_x0000_i1033" o:spt="75" type="#_x0000_t75" style="height:546.75pt;width:414.75pt;" filled="f" o:preferrelative="t" stroked="f" coordsize="21600,21600">
            <v:path/>
            <v:fill on="f" focussize="0,0"/>
            <v:stroke on="f" joinstyle="miter"/>
            <v:imagedata r:id="rId13" o:title=""/>
            <o:lock v:ext="edit" aspectratio="t"/>
            <w10:wrap type="none"/>
            <w10:anchorlock/>
          </v:shape>
        </w:pic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outlineLvl w:val="0"/>
        <w:rPr>
          <w:rFonts w:ascii="宋体"/>
          <w:sz w:val="32"/>
          <w:szCs w:val="32"/>
        </w:rPr>
      </w:pPr>
      <w:r>
        <w:rPr>
          <w:rFonts w:hint="eastAsia" w:ascii="宋体"/>
          <w:sz w:val="32"/>
          <w:szCs w:val="32"/>
        </w:rPr>
        <w:t>一、2021年收支预算总体情况</w:t>
      </w:r>
    </w:p>
    <w:p>
      <w:pPr>
        <w:tabs>
          <w:tab w:val="left" w:pos="565"/>
        </w:tabs>
        <w:ind w:firstLine="660"/>
        <w:jc w:val="left"/>
        <w:rPr>
          <w:rFonts w:ascii="宋体"/>
          <w:sz w:val="32"/>
          <w:szCs w:val="32"/>
        </w:rPr>
      </w:pPr>
      <w:r>
        <w:rPr>
          <w:rFonts w:hint="eastAsia" w:ascii="宋体"/>
          <w:sz w:val="32"/>
          <w:szCs w:val="32"/>
        </w:rPr>
        <w:t xml:space="preserve">按照综合预算的原则，所有收入和支出全部纳入部门预算管理。收入包括：一般公共预算拨款收入、政府性基金预算拨款收入、事业收入、其他收入、上年结转等；支出包括：教育支出、社会保障和就业支出、卫生健康支出、商业服务业等支出、住房保障支出、结转下年支出等。2021年收支总预算   </w:t>
      </w:r>
      <w:r>
        <w:rPr>
          <w:rFonts w:ascii="宋体"/>
          <w:sz w:val="32"/>
          <w:szCs w:val="32"/>
        </w:rPr>
        <w:t>431.21</w:t>
      </w:r>
      <w:r>
        <w:rPr>
          <w:rFonts w:hint="eastAsia" w:ascii="宋体"/>
          <w:sz w:val="32"/>
          <w:szCs w:val="32"/>
        </w:rPr>
        <w:t xml:space="preserve">   万元，比2021年预算增加（减少）  </w:t>
      </w:r>
      <w:r>
        <w:rPr>
          <w:rFonts w:ascii="宋体"/>
          <w:sz w:val="32"/>
          <w:szCs w:val="32"/>
        </w:rPr>
        <w:t>0</w:t>
      </w:r>
      <w:r>
        <w:rPr>
          <w:rFonts w:hint="eastAsia" w:ascii="宋体"/>
          <w:sz w:val="32"/>
          <w:szCs w:val="32"/>
        </w:rPr>
        <w:t xml:space="preserve">   万元</w:t>
      </w:r>
      <w:r>
        <w:rPr>
          <w:rFonts w:ascii="宋体"/>
          <w:sz w:val="32"/>
          <w:szCs w:val="32"/>
        </w:rPr>
        <w:tab/>
      </w:r>
      <w:r>
        <w:rPr>
          <w:rFonts w:hint="eastAsia" w:ascii="宋体"/>
          <w:sz w:val="32"/>
          <w:szCs w:val="32"/>
        </w:rPr>
        <w:t>。</w:t>
      </w:r>
    </w:p>
    <w:p>
      <w:pPr>
        <w:tabs>
          <w:tab w:val="left" w:pos="1200"/>
          <w:tab w:val="right" w:pos="8306"/>
        </w:tabs>
        <w:ind w:firstLine="630"/>
        <w:jc w:val="left"/>
        <w:outlineLvl w:val="0"/>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2021年收入预算   </w:t>
      </w:r>
      <w:r>
        <w:rPr>
          <w:rFonts w:ascii="宋体"/>
          <w:sz w:val="32"/>
          <w:szCs w:val="32"/>
        </w:rPr>
        <w:t>431.21</w:t>
      </w:r>
      <w:r>
        <w:rPr>
          <w:rFonts w:hint="eastAsia" w:ascii="宋体"/>
          <w:sz w:val="32"/>
          <w:szCs w:val="32"/>
        </w:rPr>
        <w:t xml:space="preserve">   万元，其中：本年收入    万元，占   </w:t>
      </w:r>
      <w:r>
        <w:rPr>
          <w:rFonts w:ascii="宋体"/>
          <w:sz w:val="32"/>
          <w:szCs w:val="32"/>
        </w:rPr>
        <w:t>100</w:t>
      </w:r>
      <w:r>
        <w:rPr>
          <w:rFonts w:hint="eastAsia" w:ascii="宋体"/>
          <w:sz w:val="32"/>
          <w:szCs w:val="32"/>
        </w:rPr>
        <w:t xml:space="preserve"> %。本年收入中，一般公共预算拨款收入     </w:t>
      </w:r>
      <w:r>
        <w:rPr>
          <w:rFonts w:ascii="宋体"/>
          <w:sz w:val="32"/>
          <w:szCs w:val="32"/>
        </w:rPr>
        <w:t>431.21</w:t>
      </w:r>
      <w:r>
        <w:rPr>
          <w:rFonts w:hint="eastAsia" w:ascii="宋体"/>
          <w:sz w:val="32"/>
          <w:szCs w:val="32"/>
        </w:rPr>
        <w:t xml:space="preserve">万元，占  </w:t>
      </w:r>
      <w:r>
        <w:rPr>
          <w:rFonts w:ascii="宋体"/>
          <w:sz w:val="32"/>
          <w:szCs w:val="32"/>
        </w:rPr>
        <w:t>100</w:t>
      </w:r>
      <w:r>
        <w:rPr>
          <w:rFonts w:hint="eastAsia" w:ascii="宋体"/>
          <w:sz w:val="32"/>
          <w:szCs w:val="32"/>
        </w:rPr>
        <w:t xml:space="preserve">  %。</w:t>
      </w:r>
    </w:p>
    <w:p>
      <w:pPr>
        <w:tabs>
          <w:tab w:val="left" w:pos="1200"/>
          <w:tab w:val="right" w:pos="8306"/>
        </w:tabs>
        <w:ind w:firstLine="630"/>
        <w:jc w:val="left"/>
        <w:outlineLvl w:val="0"/>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2021年支出预算   </w:t>
      </w:r>
      <w:r>
        <w:rPr>
          <w:rFonts w:ascii="宋体"/>
          <w:sz w:val="32"/>
          <w:szCs w:val="32"/>
        </w:rPr>
        <w:t>431.21</w:t>
      </w:r>
      <w:r>
        <w:rPr>
          <w:rFonts w:hint="eastAsia" w:ascii="宋体"/>
          <w:sz w:val="32"/>
          <w:szCs w:val="32"/>
        </w:rPr>
        <w:t xml:space="preserve">   万元，其中：基本支出     </w:t>
      </w:r>
      <w:r>
        <w:rPr>
          <w:rFonts w:ascii="宋体"/>
          <w:sz w:val="32"/>
          <w:szCs w:val="32"/>
        </w:rPr>
        <w:t>431.21</w:t>
      </w:r>
      <w:r>
        <w:rPr>
          <w:rFonts w:hint="eastAsia" w:ascii="宋体"/>
          <w:sz w:val="32"/>
          <w:szCs w:val="32"/>
        </w:rPr>
        <w:t xml:space="preserve">万元，占  </w:t>
      </w:r>
      <w:r>
        <w:rPr>
          <w:rFonts w:ascii="宋体"/>
          <w:sz w:val="32"/>
          <w:szCs w:val="32"/>
        </w:rPr>
        <w:t>100</w:t>
      </w:r>
      <w:r>
        <w:rPr>
          <w:rFonts w:hint="eastAsia" w:ascii="宋体"/>
          <w:sz w:val="32"/>
          <w:szCs w:val="32"/>
        </w:rPr>
        <w:t xml:space="preserve">  %；项目支出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 xml:space="preserve">   %。基本支出中，人员经费  </w:t>
      </w:r>
      <w:r>
        <w:rPr>
          <w:rFonts w:ascii="宋体"/>
          <w:sz w:val="32"/>
          <w:szCs w:val="32"/>
        </w:rPr>
        <w:t>431.21</w:t>
      </w:r>
      <w:r>
        <w:rPr>
          <w:rFonts w:hint="eastAsia" w:ascii="宋体"/>
          <w:sz w:val="32"/>
          <w:szCs w:val="32"/>
        </w:rPr>
        <w:t xml:space="preserve">    万元，占 </w:t>
      </w:r>
      <w:r>
        <w:rPr>
          <w:rFonts w:ascii="宋体"/>
          <w:sz w:val="32"/>
          <w:szCs w:val="32"/>
        </w:rPr>
        <w:t>100</w:t>
      </w:r>
      <w:r>
        <w:rPr>
          <w:rFonts w:hint="eastAsia" w:ascii="宋体"/>
          <w:sz w:val="32"/>
          <w:szCs w:val="32"/>
        </w:rPr>
        <w:t xml:space="preserve">  %；公用经费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 xml:space="preserve">  %。</w:t>
      </w:r>
    </w:p>
    <w:p>
      <w:pPr>
        <w:tabs>
          <w:tab w:val="left" w:pos="1200"/>
          <w:tab w:val="right" w:pos="8306"/>
        </w:tabs>
        <w:ind w:firstLine="630"/>
        <w:jc w:val="left"/>
        <w:outlineLvl w:val="0"/>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 xml:space="preserve">2021年财政拨款收支总预算  </w:t>
      </w:r>
      <w:r>
        <w:rPr>
          <w:rFonts w:ascii="宋体"/>
          <w:sz w:val="32"/>
          <w:szCs w:val="32"/>
        </w:rPr>
        <w:t>431.21</w:t>
      </w:r>
      <w:r>
        <w:rPr>
          <w:rFonts w:hint="eastAsia" w:ascii="宋体"/>
          <w:sz w:val="32"/>
          <w:szCs w:val="32"/>
        </w:rPr>
        <w:t xml:space="preserve">   万元，其中：一般公共预算拨款   </w:t>
      </w:r>
      <w:r>
        <w:rPr>
          <w:rFonts w:ascii="宋体"/>
          <w:sz w:val="32"/>
          <w:szCs w:val="32"/>
        </w:rPr>
        <w:t>431.21</w:t>
      </w:r>
      <w:r>
        <w:rPr>
          <w:rFonts w:hint="eastAsia" w:ascii="宋体"/>
          <w:sz w:val="32"/>
          <w:szCs w:val="32"/>
        </w:rPr>
        <w:t xml:space="preserve">万元。支出包括：（根据财政拨款收支预算表中的支出项填写，工资奖金津补贴支出   </w:t>
      </w:r>
      <w:r>
        <w:rPr>
          <w:rFonts w:ascii="宋体"/>
          <w:sz w:val="32"/>
          <w:szCs w:val="32"/>
        </w:rPr>
        <w:t>310.09</w:t>
      </w:r>
      <w:r>
        <w:rPr>
          <w:rFonts w:hint="eastAsia" w:ascii="宋体"/>
          <w:sz w:val="32"/>
          <w:szCs w:val="32"/>
        </w:rPr>
        <w:t xml:space="preserve">万元，社会保障和就业支出  </w:t>
      </w:r>
      <w:r>
        <w:rPr>
          <w:rFonts w:ascii="宋体"/>
          <w:sz w:val="32"/>
          <w:szCs w:val="32"/>
        </w:rPr>
        <w:t>85.51</w:t>
      </w:r>
      <w:r>
        <w:rPr>
          <w:rFonts w:hint="eastAsia" w:ascii="宋体"/>
          <w:sz w:val="32"/>
          <w:szCs w:val="32"/>
        </w:rPr>
        <w:t xml:space="preserve">  万元，住房公积金支出3</w:t>
      </w:r>
      <w:r>
        <w:rPr>
          <w:rFonts w:ascii="宋体"/>
          <w:sz w:val="32"/>
          <w:szCs w:val="32"/>
        </w:rPr>
        <w:t>5.61</w:t>
      </w:r>
      <w:r>
        <w:rPr>
          <w:rFonts w:hint="eastAsia" w:ascii="宋体"/>
          <w:sz w:val="32"/>
          <w:szCs w:val="32"/>
        </w:rPr>
        <w:t>万元）</w:t>
      </w:r>
    </w:p>
    <w:p>
      <w:pPr>
        <w:tabs>
          <w:tab w:val="left" w:pos="1200"/>
          <w:tab w:val="right" w:pos="8306"/>
        </w:tabs>
        <w:ind w:firstLine="630"/>
        <w:jc w:val="left"/>
        <w:outlineLvl w:val="0"/>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2021年一般公共预算当年拨款  </w:t>
      </w:r>
      <w:r>
        <w:rPr>
          <w:rFonts w:ascii="宋体"/>
          <w:sz w:val="32"/>
          <w:szCs w:val="32"/>
        </w:rPr>
        <w:t>431.21</w:t>
      </w:r>
      <w:r>
        <w:rPr>
          <w:rFonts w:hint="eastAsia" w:ascii="宋体"/>
          <w:sz w:val="32"/>
          <w:szCs w:val="32"/>
        </w:rPr>
        <w:t xml:space="preserve">   万元，其中：基本支出   </w:t>
      </w:r>
      <w:r>
        <w:rPr>
          <w:rFonts w:ascii="宋体"/>
          <w:sz w:val="32"/>
          <w:szCs w:val="32"/>
        </w:rPr>
        <w:t>431.21</w:t>
      </w:r>
      <w:r>
        <w:rPr>
          <w:rFonts w:hint="eastAsia" w:ascii="宋体"/>
          <w:sz w:val="32"/>
          <w:szCs w:val="32"/>
        </w:rPr>
        <w:t xml:space="preserve">  万元，占 </w:t>
      </w:r>
      <w:r>
        <w:rPr>
          <w:rFonts w:ascii="宋体"/>
          <w:sz w:val="32"/>
          <w:szCs w:val="32"/>
        </w:rPr>
        <w:t>100</w:t>
      </w:r>
      <w:r>
        <w:rPr>
          <w:rFonts w:hint="eastAsia" w:ascii="宋体"/>
          <w:sz w:val="32"/>
          <w:szCs w:val="32"/>
        </w:rPr>
        <w:t xml:space="preserve">  %；项目支出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 xml:space="preserve"> %。基本支出中，人员经费  </w:t>
      </w:r>
      <w:r>
        <w:rPr>
          <w:rFonts w:ascii="宋体"/>
          <w:sz w:val="32"/>
          <w:szCs w:val="32"/>
        </w:rPr>
        <w:t>431.21</w:t>
      </w:r>
      <w:r>
        <w:rPr>
          <w:rFonts w:hint="eastAsia" w:ascii="宋体"/>
          <w:sz w:val="32"/>
          <w:szCs w:val="32"/>
        </w:rPr>
        <w:t xml:space="preserve">   万元，占  </w:t>
      </w:r>
      <w:r>
        <w:rPr>
          <w:rFonts w:ascii="宋体"/>
          <w:sz w:val="32"/>
          <w:szCs w:val="32"/>
        </w:rPr>
        <w:t>100</w:t>
      </w:r>
      <w:r>
        <w:rPr>
          <w:rFonts w:hint="eastAsia" w:ascii="宋体"/>
          <w:sz w:val="32"/>
          <w:szCs w:val="32"/>
        </w:rPr>
        <w:t xml:space="preserve"> %；公用经费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 xml:space="preserve">  %。</w:t>
      </w:r>
    </w:p>
    <w:p>
      <w:pPr>
        <w:tabs>
          <w:tab w:val="left" w:pos="1200"/>
          <w:tab w:val="right" w:pos="8306"/>
        </w:tabs>
        <w:ind w:firstLine="630"/>
        <w:jc w:val="left"/>
        <w:outlineLvl w:val="0"/>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2021年一般公共预算基本支出  </w:t>
      </w:r>
      <w:r>
        <w:rPr>
          <w:rFonts w:ascii="宋体"/>
          <w:sz w:val="32"/>
          <w:szCs w:val="32"/>
        </w:rPr>
        <w:t>431.21</w:t>
      </w:r>
      <w:r>
        <w:rPr>
          <w:rFonts w:hint="eastAsia" w:ascii="宋体"/>
          <w:sz w:val="32"/>
          <w:szCs w:val="32"/>
        </w:rPr>
        <w:t xml:space="preserve">   万元，其中：人员经费   </w:t>
      </w:r>
      <w:r>
        <w:rPr>
          <w:rFonts w:ascii="宋体"/>
          <w:sz w:val="32"/>
          <w:szCs w:val="32"/>
        </w:rPr>
        <w:t>431.21</w:t>
      </w:r>
      <w:r>
        <w:rPr>
          <w:rFonts w:hint="eastAsia" w:ascii="宋体"/>
          <w:sz w:val="32"/>
          <w:szCs w:val="32"/>
        </w:rPr>
        <w:t xml:space="preserve">  万元，主要包括：基本工资、津贴补贴、奖金、机关事业单位基本养老保险缴费、职工基本医疗保险缴费、公务员医疗补助缴费、其他社会保障缴费、住房公积金。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ascii="宋体"/>
          <w:sz w:val="32"/>
          <w:szCs w:val="32"/>
        </w:rPr>
        <w:t>0</w:t>
      </w:r>
      <w:r>
        <w:rPr>
          <w:rFonts w:hint="eastAsia" w:ascii="宋体"/>
          <w:sz w:val="32"/>
          <w:szCs w:val="32"/>
        </w:rPr>
        <w:t>万元。</w:t>
      </w:r>
    </w:p>
    <w:p>
      <w:pPr>
        <w:tabs>
          <w:tab w:val="left" w:pos="1200"/>
          <w:tab w:val="right" w:pos="8306"/>
        </w:tabs>
        <w:ind w:firstLine="630"/>
        <w:jc w:val="left"/>
        <w:outlineLvl w:val="0"/>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本部门无“三公”经费</w:t>
      </w:r>
    </w:p>
    <w:p>
      <w:pPr>
        <w:tabs>
          <w:tab w:val="left" w:pos="1200"/>
          <w:tab w:val="right" w:pos="8306"/>
        </w:tabs>
        <w:ind w:firstLine="630"/>
        <w:jc w:val="left"/>
        <w:rPr>
          <w:rFonts w:ascii="宋体"/>
          <w:sz w:val="32"/>
          <w:szCs w:val="32"/>
        </w:rPr>
      </w:pPr>
      <w:r>
        <w:rPr>
          <w:rFonts w:hint="eastAsia" w:ascii="宋体"/>
          <w:sz w:val="32"/>
          <w:szCs w:val="32"/>
        </w:rPr>
        <w:t xml:space="preserve">         </w:t>
      </w:r>
    </w:p>
    <w:p>
      <w:pPr>
        <w:tabs>
          <w:tab w:val="left" w:pos="1200"/>
          <w:tab w:val="right" w:pos="8306"/>
        </w:tabs>
        <w:ind w:firstLine="630"/>
        <w:jc w:val="left"/>
        <w:outlineLvl w:val="0"/>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outlineLvl w:val="0"/>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本部门无机关运行经费</w:t>
      </w:r>
    </w:p>
    <w:p>
      <w:pPr>
        <w:ind w:firstLine="480" w:firstLineChars="150"/>
        <w:outlineLvl w:val="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本部门无政府采购</w:t>
      </w:r>
    </w:p>
    <w:p>
      <w:pPr>
        <w:outlineLvl w:val="0"/>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本部门无单价值50万元以上通用设备和单位价值100万元以上专用设备。</w:t>
      </w:r>
    </w:p>
    <w:p>
      <w:pPr>
        <w:ind w:firstLine="480" w:firstLineChars="150"/>
        <w:outlineLvl w:val="0"/>
        <w:rPr>
          <w:rFonts w:ascii="宋体"/>
          <w:sz w:val="32"/>
          <w:szCs w:val="32"/>
        </w:rPr>
      </w:pPr>
      <w:r>
        <w:rPr>
          <w:rFonts w:hint="eastAsia" w:ascii="宋体"/>
          <w:sz w:val="32"/>
          <w:szCs w:val="32"/>
        </w:rPr>
        <w:t>（四）项目支出绩效目标情况说明</w:t>
      </w:r>
    </w:p>
    <w:p>
      <w:pPr>
        <w:tabs>
          <w:tab w:val="left" w:pos="1200"/>
          <w:tab w:val="right" w:pos="8306"/>
        </w:tabs>
        <w:ind w:firstLine="630"/>
        <w:jc w:val="left"/>
        <w:outlineLvl w:val="0"/>
        <w:rPr>
          <w:rFonts w:ascii="宋体"/>
          <w:sz w:val="32"/>
          <w:szCs w:val="32"/>
        </w:rPr>
      </w:pPr>
      <w:r>
        <w:rPr>
          <w:rFonts w:ascii="宋体"/>
          <w:sz w:val="32"/>
          <w:szCs w:val="32"/>
        </w:rPr>
        <w:tab/>
      </w:r>
      <w:r>
        <w:rPr>
          <w:rFonts w:hint="eastAsia" w:ascii="宋体"/>
          <w:sz w:val="32"/>
          <w:szCs w:val="32"/>
        </w:rPr>
        <w:t>本部门无项目支出。七、2021年一般公共预算“三公”经费拨款情况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 万元，比2020年预算数减少 0万元。其中：</w:t>
      </w:r>
    </w:p>
    <w:p>
      <w:pPr>
        <w:tabs>
          <w:tab w:val="left" w:pos="1200"/>
          <w:tab w:val="right" w:pos="8306"/>
        </w:tabs>
        <w:ind w:firstLine="630"/>
        <w:jc w:val="left"/>
        <w:rPr>
          <w:rFonts w:ascii="宋体"/>
          <w:sz w:val="32"/>
          <w:szCs w:val="32"/>
        </w:rPr>
      </w:pPr>
      <w:r>
        <w:rPr>
          <w:rFonts w:hint="eastAsia" w:ascii="宋体"/>
          <w:sz w:val="32"/>
          <w:szCs w:val="32"/>
        </w:rPr>
        <w:t>1、因公出国（境）费  0 万元，与2020年数持平。</w:t>
      </w:r>
    </w:p>
    <w:p>
      <w:pPr>
        <w:tabs>
          <w:tab w:val="left" w:pos="1200"/>
          <w:tab w:val="right" w:pos="8306"/>
        </w:tabs>
        <w:ind w:firstLine="630"/>
        <w:jc w:val="left"/>
        <w:rPr>
          <w:rFonts w:ascii="宋体"/>
          <w:sz w:val="32"/>
          <w:szCs w:val="32"/>
        </w:rPr>
      </w:pPr>
      <w:r>
        <w:rPr>
          <w:rFonts w:hint="eastAsia" w:ascii="宋体"/>
          <w:sz w:val="32"/>
          <w:szCs w:val="32"/>
        </w:rPr>
        <w:t>2、公务接待费 0 万元，与2020年数持平。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3、公务用车购置及运行费0 万元，与2020年数持平。</w:t>
      </w:r>
    </w:p>
    <w:p>
      <w:pPr>
        <w:tabs>
          <w:tab w:val="left" w:pos="1200"/>
          <w:tab w:val="right" w:pos="8306"/>
        </w:tabs>
        <w:ind w:firstLine="630"/>
        <w:jc w:val="left"/>
        <w:outlineLvl w:val="0"/>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outlineLvl w:val="0"/>
        <w:rPr>
          <w:rFonts w:ascii="宋体"/>
          <w:sz w:val="32"/>
          <w:szCs w:val="32"/>
        </w:rPr>
      </w:pPr>
      <w:r>
        <w:rPr>
          <w:rFonts w:hint="eastAsia" w:ascii="宋体"/>
          <w:sz w:val="32"/>
          <w:szCs w:val="32"/>
        </w:rPr>
        <w:t>九、其他重要事项的说明情况</w:t>
      </w:r>
    </w:p>
    <w:p>
      <w:pPr>
        <w:outlineLvl w:val="0"/>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0家行政单位，机关运行经费财政拨款预算 0 万元，比2021年预算增加0万元，增长0 %。主要原因是：   。</w:t>
      </w:r>
    </w:p>
    <w:p>
      <w:pPr>
        <w:ind w:firstLine="480" w:firstLineChars="150"/>
        <w:outlineLvl w:val="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 万元，其中：政府采购货物预算0 万元，政府采购工作预算0 万元，政府采购服务预算0 万元。</w:t>
      </w:r>
    </w:p>
    <w:p>
      <w:pPr>
        <w:outlineLvl w:val="0"/>
        <w:rPr>
          <w:rFonts w:ascii="宋体"/>
          <w:sz w:val="32"/>
          <w:szCs w:val="32"/>
        </w:rPr>
      </w:pPr>
      <w:r>
        <w:rPr>
          <w:rFonts w:hint="eastAsia" w:ascii="宋体"/>
          <w:sz w:val="32"/>
          <w:szCs w:val="32"/>
        </w:rPr>
        <w:t>（三）国有资产占有使用情况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outlineLvl w:val="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hint="eastAsia" w:ascii="宋体"/>
          <w:sz w:val="32"/>
          <w:szCs w:val="32"/>
        </w:rPr>
        <w:tab/>
      </w:r>
      <w:r>
        <w:rPr>
          <w:rFonts w:hint="eastAsia" w:ascii="宋体"/>
          <w:sz w:val="32"/>
          <w:szCs w:val="32"/>
        </w:rPr>
        <w:t>按照全面实施预算绩效管理的要求，结合本部门职能和重点工作，2021年确定 0  个项目支出的绩效目标和指标，涉及金额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jJiOWJhZDJlM2FlYjk5Yjg3YmQ2NDc2MGNjZWRhY2MifQ=="/>
  </w:docVars>
  <w:rsids>
    <w:rsidRoot w:val="002D159D"/>
    <w:rsid w:val="001C35FA"/>
    <w:rsid w:val="0022566B"/>
    <w:rsid w:val="002D159D"/>
    <w:rsid w:val="003A6F5B"/>
    <w:rsid w:val="0073131F"/>
    <w:rsid w:val="00761DD1"/>
    <w:rsid w:val="00821A79"/>
    <w:rsid w:val="00B74B25"/>
    <w:rsid w:val="00BF224E"/>
    <w:rsid w:val="00D42BF2"/>
    <w:rsid w:val="00D43455"/>
    <w:rsid w:val="00D57CBA"/>
    <w:rsid w:val="572512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6"/>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8"/>
    <w:semiHidden/>
    <w:unhideWhenUsed/>
    <w:uiPriority w:val="0"/>
    <w:rPr>
      <w:rFonts w:ascii="宋体"/>
      <w:sz w:val="18"/>
      <w:szCs w:val="18"/>
    </w:rPr>
  </w:style>
  <w:style w:type="paragraph" w:styleId="4">
    <w:name w:val="Date"/>
    <w:basedOn w:val="1"/>
    <w:next w:val="1"/>
    <w:link w:val="15"/>
    <w:semiHidden/>
    <w:uiPriority w:val="99"/>
    <w:pPr>
      <w:ind w:left="100" w:leftChars="2500"/>
    </w:pPr>
  </w:style>
  <w:style w:type="paragraph" w:styleId="5">
    <w:name w:val="Balloon Text"/>
    <w:basedOn w:val="1"/>
    <w:link w:val="19"/>
    <w:semiHidden/>
    <w:unhideWhenUsed/>
    <w:uiPriority w:val="0"/>
    <w:rPr>
      <w:sz w:val="18"/>
      <w:szCs w:val="18"/>
    </w:rPr>
  </w:style>
  <w:style w:type="paragraph" w:styleId="6">
    <w:name w:val="footer"/>
    <w:basedOn w:val="1"/>
    <w:link w:val="14"/>
    <w:semiHidden/>
    <w:qFormat/>
    <w:uiPriority w:val="99"/>
    <w:pPr>
      <w:tabs>
        <w:tab w:val="center" w:pos="4153"/>
        <w:tab w:val="right" w:pos="8306"/>
      </w:tabs>
      <w:snapToGrid w:val="0"/>
      <w:jc w:val="left"/>
    </w:pPr>
    <w:rPr>
      <w:sz w:val="18"/>
      <w:szCs w:val="18"/>
    </w:rPr>
  </w:style>
  <w:style w:type="paragraph" w:styleId="7">
    <w:name w:val="header"/>
    <w:basedOn w:val="1"/>
    <w:link w:val="13"/>
    <w:semiHidden/>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列出段落1"/>
    <w:basedOn w:val="1"/>
    <w:qFormat/>
    <w:uiPriority w:val="99"/>
    <w:pPr>
      <w:ind w:firstLine="420" w:firstLineChars="200"/>
    </w:pPr>
  </w:style>
  <w:style w:type="paragraph" w:customStyle="1" w:styleId="12">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3">
    <w:name w:val="页眉 Char"/>
    <w:basedOn w:val="10"/>
    <w:link w:val="7"/>
    <w:uiPriority w:val="99"/>
    <w:rPr>
      <w:rFonts w:cs="Times New Roman"/>
      <w:sz w:val="18"/>
      <w:szCs w:val="18"/>
    </w:rPr>
  </w:style>
  <w:style w:type="character" w:customStyle="1" w:styleId="14">
    <w:name w:val="页脚 Char"/>
    <w:basedOn w:val="10"/>
    <w:link w:val="6"/>
    <w:uiPriority w:val="99"/>
    <w:rPr>
      <w:rFonts w:cs="Times New Roman"/>
      <w:sz w:val="18"/>
      <w:szCs w:val="18"/>
    </w:rPr>
  </w:style>
  <w:style w:type="character" w:customStyle="1" w:styleId="15">
    <w:name w:val="日期 Char"/>
    <w:basedOn w:val="10"/>
    <w:link w:val="4"/>
    <w:uiPriority w:val="99"/>
    <w:rPr>
      <w:rFonts w:cs="Times New Roman"/>
    </w:rPr>
  </w:style>
  <w:style w:type="character" w:customStyle="1" w:styleId="16">
    <w:name w:val="标题 5 Char"/>
    <w:basedOn w:val="10"/>
    <w:link w:val="2"/>
    <w:uiPriority w:val="9"/>
    <w:rPr>
      <w:rFonts w:ascii="宋体" w:hAnsi="宋体" w:cs="宋体"/>
      <w:b/>
      <w:bCs/>
    </w:rPr>
  </w:style>
  <w:style w:type="paragraph" w:customStyle="1" w:styleId="17">
    <w:name w:val="Char"/>
    <w:basedOn w:val="1"/>
    <w:uiPriority w:val="0"/>
    <w:pPr>
      <w:widowControl/>
      <w:spacing w:after="160" w:line="240" w:lineRule="exact"/>
      <w:jc w:val="left"/>
    </w:pPr>
    <w:rPr>
      <w:rFonts w:ascii="Times New Roman" w:hAnsi="Times New Roman"/>
      <w:szCs w:val="20"/>
    </w:rPr>
  </w:style>
  <w:style w:type="character" w:customStyle="1" w:styleId="18">
    <w:name w:val="文档结构图 Char"/>
    <w:basedOn w:val="10"/>
    <w:link w:val="3"/>
    <w:semiHidden/>
    <w:uiPriority w:val="0"/>
    <w:rPr>
      <w:rFonts w:ascii="宋体" w:cs="Times New Roman"/>
      <w:kern w:val="2"/>
      <w:sz w:val="18"/>
      <w:szCs w:val="18"/>
    </w:rPr>
  </w:style>
  <w:style w:type="character" w:customStyle="1" w:styleId="19">
    <w:name w:val="批注框文本 Char"/>
    <w:basedOn w:val="10"/>
    <w:link w:val="5"/>
    <w:semiHidden/>
    <w:uiPriority w:val="0"/>
    <w:rPr>
      <w:rFonts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emf"/><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20</Pages>
  <Words>3051</Words>
  <Characters>3238</Characters>
  <Lines>27</Lines>
  <Paragraphs>7</Paragraphs>
  <TotalTime>1</TotalTime>
  <ScaleCrop>false</ScaleCrop>
  <LinksUpToDate>false</LinksUpToDate>
  <CharactersWithSpaces>3746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Administrator</dc:creator>
  <cp:lastModifiedBy>Administrator</cp:lastModifiedBy>
  <cp:lastPrinted>2019-04-13T09:33:00Z</cp:lastPrinted>
  <dcterms:modified xsi:type="dcterms:W3CDTF">2022-09-09T05:31:33Z</dcterms:modified>
  <dc:title>梨树县XXX局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E3A7E1A1713C45298F215576E962E377</vt:lpwstr>
  </property>
</Properties>
</file>